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 xml:space="preserve">Приложение </w:t>
      </w:r>
      <w:r>
        <w:rPr>
          <w:color w:val="000000"/>
          <w:highlight w:val="white"/>
        </w:rPr>
        <w:t>11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</w:rPr>
      </w:pPr>
      <w:r>
        <w:rPr>
          <w:b/>
        </w:rPr>
        <w:t>периодической проверки узла учета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tabs>
          <w:tab w:val="clear" w:pos="697"/>
          <w:tab w:val="left" w:pos="9214" w:leader="none"/>
          <w:tab w:val="left" w:pos="10632" w:leader="none"/>
        </w:tabs>
        <w:rPr>
          <w:sz w:val="22"/>
          <w:u w:val="single"/>
        </w:rPr>
      </w:pPr>
      <w:r>
        <w:rPr>
          <w:sz w:val="22"/>
          <w:u w:val="single"/>
        </w:rPr>
        <w:t xml:space="preserve">                                 </w:t>
      </w:r>
      <w:r>
        <w:rPr>
          <w:sz w:val="22"/>
          <w:u w:val="single"/>
        </w:rPr>
        <w:tab/>
        <w:t>, дог. _______</w:t>
      </w:r>
    </w:p>
    <w:p>
      <w:pPr>
        <w:pStyle w:val="Normal"/>
        <w:ind w:hanging="0" w:left="0" w:right="-1"/>
        <w:jc w:val="center"/>
        <w:rPr>
          <w:sz w:val="16"/>
        </w:rPr>
      </w:pPr>
      <w:r>
        <w:rPr>
          <w:sz w:val="16"/>
        </w:rPr>
        <w:t xml:space="preserve">(наименование потребителя) </w:t>
      </w:r>
    </w:p>
    <w:p>
      <w:pPr>
        <w:pStyle w:val="Normal"/>
        <w:tabs>
          <w:tab w:val="clear" w:pos="697"/>
          <w:tab w:val="left" w:pos="10632" w:leader="none"/>
        </w:tabs>
        <w:rPr>
          <w:sz w:val="22"/>
          <w:u w:val="single"/>
        </w:rPr>
      </w:pPr>
      <w:r>
        <w:rPr>
          <w:sz w:val="22"/>
          <w:u w:val="single"/>
        </w:rPr>
        <w:tab/>
      </w:r>
    </w:p>
    <w:p>
      <w:pPr>
        <w:pStyle w:val="Normal"/>
        <w:ind w:hanging="0" w:left="0" w:right="-1"/>
        <w:jc w:val="center"/>
        <w:rPr>
          <w:sz w:val="16"/>
        </w:rPr>
      </w:pPr>
      <w:r>
        <w:rPr>
          <w:sz w:val="16"/>
        </w:rPr>
        <w:t xml:space="preserve">(наименование обслуживающей организации) </w:t>
      </w:r>
    </w:p>
    <w:p>
      <w:pPr>
        <w:pStyle w:val="Normal"/>
        <w:tabs>
          <w:tab w:val="clear" w:pos="697"/>
          <w:tab w:val="left" w:pos="2552" w:leader="none"/>
        </w:tabs>
        <w:jc w:val="both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</w:rPr>
        <w:t xml:space="preserve">проведено обследование УУТЭ (сверка показаний и проверка соблюдения условий </w:t>
      </w:r>
    </w:p>
    <w:p>
      <w:pPr>
        <w:pStyle w:val="Normal"/>
        <w:tabs>
          <w:tab w:val="clear" w:pos="697"/>
          <w:tab w:val="left" w:pos="2552" w:leader="none"/>
        </w:tabs>
        <w:ind w:hanging="0" w:left="0" w:right="8080"/>
        <w:jc w:val="center"/>
        <w:rPr>
          <w:sz w:val="16"/>
        </w:rPr>
      </w:pPr>
      <w:r>
        <w:rPr>
          <w:sz w:val="16"/>
        </w:rPr>
        <w:t>(дата, время)</w:t>
      </w:r>
    </w:p>
    <w:p>
      <w:pPr>
        <w:pStyle w:val="Normal"/>
        <w:tabs>
          <w:tab w:val="clear" w:pos="697"/>
          <w:tab w:val="left" w:pos="2552" w:leader="none"/>
          <w:tab w:val="left" w:pos="10632" w:leader="none"/>
        </w:tabs>
        <w:spacing w:lineRule="auto" w:line="288"/>
        <w:jc w:val="left"/>
        <w:rPr>
          <w:sz w:val="22"/>
        </w:rPr>
      </w:pPr>
      <w:r>
        <w:rPr>
          <w:sz w:val="22"/>
        </w:rPr>
        <w:t>эксплуатации приборов), установленного по адресу: ________________________________________________,</w:t>
      </w:r>
    </w:p>
    <w:p>
      <w:pPr>
        <w:pStyle w:val="Normal"/>
        <w:tabs>
          <w:tab w:val="clear" w:pos="697"/>
          <w:tab w:val="left" w:pos="10632" w:leader="none"/>
        </w:tabs>
        <w:jc w:val="both"/>
        <w:rPr>
          <w:sz w:val="22"/>
          <w:u w:val="single"/>
        </w:rPr>
      </w:pPr>
      <w:r>
        <w:rPr>
          <w:sz w:val="22"/>
        </w:rPr>
        <w:t>В результате обследования установлено:</w:t>
      </w:r>
    </w:p>
    <w:p>
      <w:pPr>
        <w:pStyle w:val="Normal"/>
        <w:spacing w:before="90" w:after="120"/>
        <w:jc w:val="both"/>
        <w:rPr>
          <w:sz w:val="22"/>
        </w:rPr>
      </w:pPr>
      <w:r>
        <w:rPr>
          <w:sz w:val="22"/>
        </w:rPr>
        <w:t>1. Состав УУТЭ:</w:t>
      </w:r>
    </w:p>
    <w:tbl>
      <w:tblPr>
        <w:tblStyle w:val="Style_1"/>
        <w:tblW w:w="1042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659"/>
        <w:gridCol w:w="2659"/>
        <w:gridCol w:w="2444"/>
      </w:tblGrid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  <w:t>Наименование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  <w:t>Заводской номер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  <w:t>Срок поверки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2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  <w:t>Наличие пломб</w:t>
            </w:r>
          </w:p>
        </w:tc>
      </w:tr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40" w:hRule="atLeast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tabs>
          <w:tab w:val="clear" w:pos="697"/>
          <w:tab w:val="left" w:pos="10632" w:leader="none"/>
        </w:tabs>
        <w:spacing w:before="90" w:after="0"/>
        <w:jc w:val="left"/>
        <w:rPr>
          <w:sz w:val="22"/>
          <w:u w:val="single"/>
        </w:rPr>
      </w:pPr>
      <w:r>
        <w:rPr>
          <w:sz w:val="22"/>
        </w:rPr>
        <w:t>2. Показания УУТЭ:</w:t>
      </w:r>
      <w:r>
        <w:rPr>
          <w:sz w:val="22"/>
          <w:u w:val="single"/>
        </w:rPr>
        <w:tab/>
      </w:r>
    </w:p>
    <w:p>
      <w:pPr>
        <w:pStyle w:val="Normal"/>
        <w:tabs>
          <w:tab w:val="clear" w:pos="697"/>
          <w:tab w:val="left" w:pos="10631" w:leader="none"/>
        </w:tabs>
        <w:spacing w:before="60" w:after="0"/>
        <w:jc w:val="both"/>
        <w:rPr>
          <w:sz w:val="22"/>
          <w:u w:val="single"/>
        </w:rPr>
      </w:pPr>
      <w:r>
        <w:rPr>
          <w:sz w:val="22"/>
          <w:u w:val="single"/>
        </w:rPr>
        <w:tab/>
      </w:r>
    </w:p>
    <w:p>
      <w:pPr>
        <w:pStyle w:val="Normal"/>
        <w:tabs>
          <w:tab w:val="clear" w:pos="697"/>
          <w:tab w:val="left" w:pos="10631" w:leader="none"/>
        </w:tabs>
        <w:spacing w:before="60" w:after="0"/>
        <w:jc w:val="both"/>
        <w:rPr>
          <w:sz w:val="22"/>
          <w:u w:val="single"/>
        </w:rPr>
      </w:pPr>
      <w:r>
        <w:rPr>
          <w:sz w:val="22"/>
          <w:u w:val="single"/>
        </w:rPr>
        <w:tab/>
      </w:r>
    </w:p>
    <w:p>
      <w:pPr>
        <w:pStyle w:val="Normal"/>
        <w:tabs>
          <w:tab w:val="clear" w:pos="697"/>
          <w:tab w:val="left" w:pos="10631" w:leader="none"/>
        </w:tabs>
        <w:spacing w:before="60" w:after="0"/>
        <w:jc w:val="left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</w:rPr>
        <w:t>.</w:t>
      </w:r>
    </w:p>
    <w:p>
      <w:pPr>
        <w:pStyle w:val="Normal"/>
        <w:tabs>
          <w:tab w:val="clear" w:pos="697"/>
          <w:tab w:val="left" w:pos="10631" w:leader="none"/>
        </w:tabs>
        <w:spacing w:before="60" w:after="0"/>
        <w:jc w:val="left"/>
        <w:rPr>
          <w:sz w:val="22"/>
        </w:rPr>
      </w:pPr>
      <w:r>
        <w:rPr>
          <w:sz w:val="22"/>
        </w:rPr>
        <w:t>3. Дистанционная связь с УУТЭ есть/нет, последние показания получены (дата)</w:t>
      </w:r>
      <w:r>
        <w:rPr>
          <w:sz w:val="22"/>
          <w:u w:val="single"/>
        </w:rPr>
        <w:tab/>
      </w:r>
      <w:r>
        <w:rPr>
          <w:sz w:val="22"/>
        </w:rPr>
        <w:t>.</w:t>
      </w:r>
    </w:p>
    <w:p>
      <w:pPr>
        <w:pStyle w:val="Normal"/>
        <w:tabs>
          <w:tab w:val="clear" w:pos="697"/>
          <w:tab w:val="left" w:pos="10632" w:leader="none"/>
        </w:tabs>
        <w:spacing w:before="90" w:after="0"/>
        <w:jc w:val="left"/>
        <w:rPr>
          <w:sz w:val="22"/>
          <w:u w:val="single"/>
        </w:rPr>
      </w:pPr>
      <w:r>
        <w:rPr>
          <w:sz w:val="22"/>
        </w:rPr>
        <w:t>4. В результате проверки установлено:</w:t>
      </w:r>
      <w:r>
        <w:rPr>
          <w:sz w:val="22"/>
          <w:u w:val="single"/>
        </w:rPr>
        <w:t> </w:t>
        <w:tab/>
      </w:r>
    </w:p>
    <w:p>
      <w:pPr>
        <w:pStyle w:val="Normal"/>
        <w:tabs>
          <w:tab w:val="clear" w:pos="697"/>
          <w:tab w:val="left" w:pos="10632" w:leader="none"/>
        </w:tabs>
        <w:spacing w:before="60" w:after="0"/>
        <w:jc w:val="both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tabs>
          <w:tab w:val="clear" w:pos="697"/>
          <w:tab w:val="left" w:pos="10632" w:leader="none"/>
        </w:tabs>
        <w:spacing w:before="120" w:after="0"/>
        <w:jc w:val="both"/>
        <w:rPr>
          <w:sz w:val="22"/>
        </w:rPr>
      </w:pPr>
      <w:r>
        <w:rPr>
          <w:sz w:val="22"/>
        </w:rPr>
        <w:t xml:space="preserve">На основании вышеизложенного УУТЭ не допущен / допущен для коммерческого учета тепловой энергии. 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При наличии замечаний, повторная приемка узла учета в эксплуатацию осуществляется после полного устранения выявленных нарушений по заявке потребителя.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акта проверки узла учета К</w:t>
      </w:r>
      <w:r>
        <w:rPr/>
        <w:t xml:space="preserve"> </w:t>
      </w:r>
      <w:r>
        <w:rPr>
          <w:b/>
          <w:sz w:val="22"/>
        </w:rPr>
        <w:t>провер.уз.уч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142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Footer1">
    <w:name w:val="Footer1"/>
    <w:qFormat/>
    <w:rPr>
      <w:sz w:val="20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BodyText2">
    <w:name w:val="Body Text 2"/>
    <w:link w:val="BodyText21"/>
    <w:qFormat/>
    <w:rPr>
      <w:sz w:val="26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table" w:styleId="Style_28">
    <w:name w:val="Table Grid"/>
    <w:basedOn w:val="Style_1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</w:tblPr>
  </w:style>
  <w:style w:type="table" w:default="1" w:styleId="Style_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LibreOffice/24.2.4.2$Windows_X86_64 LibreOffice_project/51a6219feb6075d9a4c46691dcfe0cd9c4fff3c2</Application>
  <AppVersion>15.0000</AppVersion>
  <Pages>1</Pages>
  <Words>151</Words>
  <Characters>1466</Characters>
  <CharactersWithSpaces>1720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2025-04-07T11:39:04Z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